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27" w:rsidRDefault="00116B27" w:rsidP="00116B27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تقویم آموزشی دوره مهارت آموزی حق التدریس های سال 1399، به شرح زیر تغییر یافته است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3429"/>
      </w:tblGrid>
      <w:tr w:rsidR="00116B27" w:rsidTr="00116B27">
        <w:trPr>
          <w:trHeight w:val="557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16B27" w:rsidRDefault="00116B27">
            <w:pPr>
              <w:bidi/>
              <w:spacing w:after="0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16B27" w:rsidRDefault="00116B27">
            <w:pPr>
              <w:bidi/>
              <w:spacing w:after="0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بازه زمانی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اعلام محل آموزش و ثبت نام غیر حضوری مهارت آموزان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الی 10 بهمن 99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درس در سامانه گلستان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 15 بهمن 99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انتخاب واحد در سامانه گلستان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 18 بهمن 99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دسترسی به محتوای دروس در سامانه </w:t>
            </w:r>
            <w:r>
              <w:rPr>
                <w:rFonts w:cs="B Nazanin"/>
                <w:b/>
                <w:bCs/>
              </w:rPr>
              <w:t>ftp</w:t>
            </w:r>
            <w:r>
              <w:rPr>
                <w:rFonts w:cs="B Nazanin" w:hint="cs"/>
                <w:b/>
                <w:bCs/>
                <w:rtl/>
              </w:rPr>
              <w:t xml:space="preserve"> (شروع پودمان اول/ اطلاعیه شماره4)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6 بهمن 99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شروع جلسات دروس کارآموزی و آموزش پژوهی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23 و 24 بهمن 99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پایان پودمان اول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اردیبهشت 1400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امتحانات پودمان اول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 اردیبهشت 1400 (همه رشته ها به غیر از آموزش ابتدایی)</w:t>
            </w:r>
          </w:p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 اردیبهشت 1400 (رشته آموزش ابتدایی)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شروع پودمان دوم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 اردیبهشت 1400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 جلسات دروس کارآموزی و آموزش پژوهی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 خرداد 1400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 زمان ثبت نمرات دروس کارآموزی و آموزش پژوهی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 تیر 1400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امتحانات پودمان دوم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 مرداد 1400 (همه رشته ها به غیر از آموزش ابتدایی)</w:t>
            </w:r>
          </w:p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 مرداد 1400 (رشته آموزش ابتدایی)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آزمون جامع (اصلح)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هفته چهارم مرداد 1400</w:t>
            </w:r>
          </w:p>
        </w:tc>
      </w:tr>
      <w:tr w:rsidR="00116B27" w:rsidTr="00116B27">
        <w:trPr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اعلام نتایج نهایی به وزارت آموزش و پرورش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7" w:rsidRDefault="00116B27">
            <w:pPr>
              <w:bidi/>
              <w:spacing w:after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هفته سوم شهریور 1400</w:t>
            </w:r>
          </w:p>
        </w:tc>
      </w:tr>
    </w:tbl>
    <w:p w:rsidR="00116B27" w:rsidRDefault="00116B27" w:rsidP="00116B27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برای دروس کارآموزی (</w:t>
      </w:r>
      <w:r>
        <w:rPr>
          <w:rFonts w:cs="B Nazanin" w:hint="cs"/>
          <w:b/>
          <w:bCs/>
          <w:u w:val="single"/>
          <w:rtl/>
        </w:rPr>
        <w:t>16 جلسه 6 ساعته</w:t>
      </w:r>
      <w:r>
        <w:rPr>
          <w:rFonts w:cs="B Nazanin" w:hint="cs"/>
          <w:b/>
          <w:bCs/>
          <w:rtl/>
        </w:rPr>
        <w:t xml:space="preserve"> به صورت الکترونیکی و عادی/ هر هفته) و آموزش پژوهی (</w:t>
      </w:r>
      <w:r>
        <w:rPr>
          <w:rFonts w:cs="B Nazanin" w:hint="cs"/>
          <w:b/>
          <w:bCs/>
          <w:u w:val="single"/>
          <w:rtl/>
        </w:rPr>
        <w:t>16 جلسه 6 ساعته</w:t>
      </w:r>
      <w:r>
        <w:rPr>
          <w:rFonts w:cs="B Nazanin" w:hint="cs"/>
          <w:b/>
          <w:bCs/>
          <w:rtl/>
        </w:rPr>
        <w:t xml:space="preserve"> به صورت عادی/ هر هفته یکبار) در بازه زمانی ابتدای پودمان اول تا پایان خرداد 1400 تعریف شود. مجموعا در گزارش 147 سامانه گلستان، </w:t>
      </w:r>
      <w:r>
        <w:rPr>
          <w:rFonts w:cs="B Nazanin" w:hint="cs"/>
          <w:b/>
          <w:bCs/>
          <w:u w:val="single"/>
          <w:rtl/>
        </w:rPr>
        <w:t>ساعات هر درس</w:t>
      </w:r>
      <w:r>
        <w:rPr>
          <w:rFonts w:cs="B Nazanin" w:hint="cs"/>
          <w:b/>
          <w:bCs/>
          <w:rtl/>
        </w:rPr>
        <w:t xml:space="preserve"> باید 96 ساعت باشد.</w:t>
      </w:r>
    </w:p>
    <w:p w:rsidR="00116B27" w:rsidRDefault="00116B27" w:rsidP="00116B27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جلسات دروس کارآموزی و آموزش پژوهی در سامانه </w:t>
      </w:r>
      <w:r>
        <w:rPr>
          <w:rFonts w:cs="B Nazanin"/>
          <w:b/>
          <w:bCs/>
        </w:rPr>
        <w:t>LMS</w:t>
      </w:r>
      <w:r>
        <w:rPr>
          <w:rFonts w:cs="B Nazanin" w:hint="cs"/>
          <w:b/>
          <w:bCs/>
          <w:rtl/>
          <w:lang w:bidi="fa-IR"/>
        </w:rPr>
        <w:t xml:space="preserve"> تشکیل شود. </w:t>
      </w:r>
    </w:p>
    <w:p w:rsidR="00116B27" w:rsidRDefault="00116B27" w:rsidP="00116B27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کتابچه راهنمای دو درس کارآموزی و آموزش پژوهی برای این دوره</w:t>
      </w:r>
      <w:r>
        <w:rPr>
          <w:rFonts w:cs="B Nazanin" w:hint="cs"/>
          <w:b/>
          <w:bCs/>
          <w:u w:val="single"/>
          <w:rtl/>
        </w:rPr>
        <w:t xml:space="preserve"> (بر مبنای 16 هفته) </w:t>
      </w:r>
      <w:r>
        <w:rPr>
          <w:rFonts w:cs="B Nazanin" w:hint="cs"/>
          <w:b/>
          <w:bCs/>
          <w:rtl/>
        </w:rPr>
        <w:t xml:space="preserve">ویرایش و آماده شده است که میبایست همانند دوره های گذشته </w:t>
      </w:r>
      <w:r>
        <w:rPr>
          <w:rFonts w:cs="B Nazanin" w:hint="cs"/>
          <w:b/>
          <w:bCs/>
          <w:u w:val="single"/>
          <w:rtl/>
        </w:rPr>
        <w:t>در اختیار استادان و مهارت آموزان</w:t>
      </w:r>
      <w:r>
        <w:rPr>
          <w:rFonts w:cs="B Nazanin" w:hint="cs"/>
          <w:b/>
          <w:bCs/>
          <w:rtl/>
        </w:rPr>
        <w:t xml:space="preserve"> این دروس قرار داده شود.</w:t>
      </w:r>
    </w:p>
    <w:p w:rsidR="00116B27" w:rsidRDefault="00116B27" w:rsidP="00116B27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 ثبت نمرات دو درس کارآموزی و آموزش پژوهی به هیچ عنوان قابل تمدید نمی باشد.</w:t>
      </w:r>
    </w:p>
    <w:p w:rsidR="00116B27" w:rsidRDefault="00116B27" w:rsidP="00116B27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کنترل حضور و غیاب و شرکت فعال مهارت آموزان در کلاس ها الزامی است و </w:t>
      </w:r>
      <w:r>
        <w:rPr>
          <w:rFonts w:cs="B Nazanin" w:hint="cs"/>
          <w:b/>
          <w:bCs/>
          <w:u w:val="single"/>
          <w:rtl/>
        </w:rPr>
        <w:t>تعداد غیبت بیشتر از یک چهارم تعداد جلسات،</w:t>
      </w:r>
      <w:r>
        <w:rPr>
          <w:rFonts w:cs="B Nazanin" w:hint="cs"/>
          <w:b/>
          <w:bCs/>
          <w:rtl/>
        </w:rPr>
        <w:t xml:space="preserve"> موجب حذف درس می شود.</w:t>
      </w:r>
    </w:p>
    <w:p w:rsidR="00116B27" w:rsidRPr="00116B27" w:rsidRDefault="00116B27" w:rsidP="00B8487C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 w:rsidRPr="00116B27">
        <w:rPr>
          <w:rFonts w:cs="B Nazanin" w:hint="cs"/>
          <w:b/>
          <w:bCs/>
          <w:rtl/>
        </w:rPr>
        <w:t xml:space="preserve"> پرداخت حق التدریس استادان با توجه به </w:t>
      </w:r>
      <w:r w:rsidRPr="00116B27">
        <w:rPr>
          <w:rFonts w:cs="B Nazanin" w:hint="cs"/>
          <w:b/>
          <w:bCs/>
          <w:u w:val="single"/>
          <w:rtl/>
        </w:rPr>
        <w:t xml:space="preserve">گزارش سامانه </w:t>
      </w:r>
      <w:r w:rsidRPr="00116B27">
        <w:rPr>
          <w:rFonts w:cs="B Nazanin"/>
          <w:b/>
          <w:bCs/>
          <w:u w:val="single"/>
        </w:rPr>
        <w:t>LMS</w:t>
      </w:r>
      <w:r w:rsidRPr="00116B27">
        <w:rPr>
          <w:rFonts w:cs="B Nazanin" w:hint="cs"/>
          <w:b/>
          <w:bCs/>
          <w:u w:val="single"/>
          <w:rtl/>
          <w:lang w:bidi="fa-IR"/>
        </w:rPr>
        <w:t xml:space="preserve"> و گلستان و فعالیتهای استادان</w:t>
      </w:r>
      <w:r w:rsidRPr="00116B27">
        <w:rPr>
          <w:rFonts w:cs="B Nazanin" w:hint="cs"/>
          <w:b/>
          <w:bCs/>
          <w:rtl/>
          <w:lang w:bidi="fa-IR"/>
        </w:rPr>
        <w:t xml:space="preserve"> در این سامانه ها امکانپذیر می شود.</w:t>
      </w:r>
    </w:p>
    <w:p w:rsidR="00116B27" w:rsidRDefault="00116B27" w:rsidP="00116B27">
      <w:pPr>
        <w:pStyle w:val="ListParagraph"/>
        <w:numPr>
          <w:ilvl w:val="0"/>
          <w:numId w:val="1"/>
        </w:numPr>
        <w:bidi/>
        <w:spacing w:before="240" w:after="12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طبق نامه 189287/710 مورخ 8/11/1399  مرکز برنامه ریزی نیروی انسانی و امور اداری وزارت آموزش و پرورش، افرادی که موفق به گذراندن دوره مهارت آموزی نمی شوند صرفا یکبار اجازه دارند برای گذراندن دروس افتاده مجددا در دوره شرکت نمایند. در صورت عدم قبولی، </w:t>
      </w:r>
      <w:r w:rsidRPr="00116B27">
        <w:rPr>
          <w:rFonts w:cs="B Nazanin" w:hint="cs"/>
          <w:b/>
          <w:bCs/>
          <w:rtl/>
        </w:rPr>
        <w:t>مهارت آموزان می بایست برای شرکت در آزمون جبرانی مجدد، هزینه آموزش های خود را به دانشگاه پرداخت کند</w:t>
      </w:r>
      <w:r>
        <w:rPr>
          <w:rFonts w:cs="B Nazanin" w:hint="cs"/>
          <w:b/>
          <w:bCs/>
          <w:rtl/>
        </w:rPr>
        <w:t xml:space="preserve">. مبلغ این هزینه متعاقبا اعلام خواهد شد. </w:t>
      </w:r>
    </w:p>
    <w:p w:rsidR="00673F67" w:rsidRDefault="00673F67">
      <w:bookmarkStart w:id="0" w:name="_GoBack"/>
      <w:bookmarkEnd w:id="0"/>
    </w:p>
    <w:sectPr w:rsidR="00673F67" w:rsidSect="00116B27">
      <w:pgSz w:w="12240" w:h="15840"/>
      <w:pgMar w:top="284" w:right="3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D32"/>
    <w:multiLevelType w:val="hybridMultilevel"/>
    <w:tmpl w:val="692AE8C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C75B9"/>
    <w:multiLevelType w:val="hybridMultilevel"/>
    <w:tmpl w:val="B7ACC6E2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27"/>
    <w:rsid w:val="00116B27"/>
    <w:rsid w:val="006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CF4EBF-DFF1-420F-8A45-3341CE7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2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27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tmsh</dc:creator>
  <cp:keywords/>
  <dc:description/>
  <cp:lastModifiedBy>tmsh</cp:lastModifiedBy>
  <cp:revision>2</cp:revision>
  <dcterms:created xsi:type="dcterms:W3CDTF">2021-02-06T04:41:00Z</dcterms:created>
  <dcterms:modified xsi:type="dcterms:W3CDTF">2021-02-06T04:44:00Z</dcterms:modified>
</cp:coreProperties>
</file>